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10/27/2025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the detailed export history feature, allowing users to view and re-download past exports with a single click.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automated recurring exports so users can schedule them in advance.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Duplicate entries sometimes appear when multiple exports occur close together. Will refine database update handling to prevent this.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dashboard warning icons that reflect performance issues with color-coded severity levels. Improved dashboard update frequency for a more real-time experience.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Connect dashboard indicators to the alert view so clicking an icon opens related error details.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resolved warnings remain visible due to slow cache refresh. Will optimize cache clearing for better synchronization.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a severity filter and export option for alert logs. Enhanced stability during network drops to prevent freezing.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options to organize alerts by date or type and allow users to create custom alert categories.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Applying multiple filters causes frequent page reloads and slowness. Will optimize the update process for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the UI theme save-and-share feature using JSON files, with a confirmation prompt before saving changes.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syncing user profile data so themes persist across devices when users log in.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Themes can break if users manually edit JSON incorrectly. Will add stronger validation and error handling for corrupted files.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